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7BE7C" w14:textId="77777777" w:rsidR="00ED5515" w:rsidRDefault="00000000">
      <w:pPr>
        <w:spacing w:after="87" w:line="259" w:lineRule="auto"/>
        <w:ind w:left="1280" w:right="1246" w:hanging="10"/>
        <w:jc w:val="center"/>
      </w:pPr>
      <w:r>
        <w:rPr>
          <w:sz w:val="26"/>
        </w:rPr>
        <w:t>ΑΡΙΘΜΟΣ ΑΠΟΦΑΣΗΣ</w:t>
      </w:r>
    </w:p>
    <w:p w14:paraId="4263665A" w14:textId="494143C9" w:rsidR="00ED5515" w:rsidRDefault="00000000">
      <w:pPr>
        <w:pStyle w:val="1"/>
        <w:ind w:left="658" w:hanging="653"/>
      </w:pPr>
      <w:r>
        <w:t>5/2026</w:t>
      </w:r>
    </w:p>
    <w:p w14:paraId="7A5A5339" w14:textId="77777777" w:rsidR="00ED5515" w:rsidRDefault="00000000">
      <w:pPr>
        <w:spacing w:after="0" w:line="340" w:lineRule="auto"/>
        <w:ind w:left="1280" w:right="1241" w:hanging="10"/>
        <w:jc w:val="center"/>
      </w:pPr>
      <w:r>
        <w:rPr>
          <w:sz w:val="26"/>
        </w:rPr>
        <w:t>ΤΟ ΜΟΝΟΜΕΛΕΣ ΠΡΩΤΟΔΙΚΕΙΟ ΠΕΙΡΑΙΑ (ΤΑΚΤΙΚΗ ΔΙΑΔΙΚΑΣΙΑ)</w:t>
      </w:r>
    </w:p>
    <w:p w14:paraId="7637AB50" w14:textId="77777777" w:rsidR="00ED5515" w:rsidRDefault="00000000">
      <w:pPr>
        <w:spacing w:after="189" w:line="259" w:lineRule="auto"/>
        <w:ind w:left="2597" w:right="0" w:firstLine="0"/>
        <w:jc w:val="left"/>
      </w:pPr>
      <w:r>
        <w:rPr>
          <w:noProof/>
          <w:sz w:val="22"/>
        </w:rPr>
        <mc:AlternateContent>
          <mc:Choice Requires="wpg">
            <w:drawing>
              <wp:inline distT="0" distB="0" distL="0" distR="0" wp14:anchorId="2049FDA7" wp14:editId="5194A1F2">
                <wp:extent cx="2127504" cy="15244"/>
                <wp:effectExtent l="0" t="0" r="0" b="0"/>
                <wp:docPr id="19021" name="Group 19021"/>
                <wp:cNvGraphicFramePr/>
                <a:graphic xmlns:a="http://schemas.openxmlformats.org/drawingml/2006/main">
                  <a:graphicData uri="http://schemas.microsoft.com/office/word/2010/wordprocessingGroup">
                    <wpg:wgp>
                      <wpg:cNvGrpSpPr/>
                      <wpg:grpSpPr>
                        <a:xfrm>
                          <a:off x="0" y="0"/>
                          <a:ext cx="2127504" cy="15244"/>
                          <a:chOff x="0" y="0"/>
                          <a:chExt cx="2127504" cy="15244"/>
                        </a:xfrm>
                      </wpg:grpSpPr>
                      <wps:wsp>
                        <wps:cNvPr id="19020" name="Shape 19020"/>
                        <wps:cNvSpPr/>
                        <wps:spPr>
                          <a:xfrm>
                            <a:off x="0" y="0"/>
                            <a:ext cx="2127504" cy="15244"/>
                          </a:xfrm>
                          <a:custGeom>
                            <a:avLst/>
                            <a:gdLst/>
                            <a:ahLst/>
                            <a:cxnLst/>
                            <a:rect l="0" t="0" r="0" b="0"/>
                            <a:pathLst>
                              <a:path w="2127504" h="15244">
                                <a:moveTo>
                                  <a:pt x="0" y="7622"/>
                                </a:moveTo>
                                <a:lnTo>
                                  <a:pt x="2127504" y="7622"/>
                                </a:lnTo>
                              </a:path>
                            </a:pathLst>
                          </a:custGeom>
                          <a:ln w="152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9021" style="width:167.52pt;height:1.20035pt;mso-position-horizontal-relative:char;mso-position-vertical-relative:line" coordsize="21275,152">
                <v:shape id="Shape 19020" style="position:absolute;width:21275;height:152;left:0;top:0;" coordsize="2127504,15244" path="m0,7622l2127504,7622">
                  <v:stroke weight="1.20035pt" endcap="flat" joinstyle="miter" miterlimit="1" on="true" color="#000000"/>
                  <v:fill on="false" color="#000000"/>
                </v:shape>
              </v:group>
            </w:pict>
          </mc:Fallback>
        </mc:AlternateContent>
      </w:r>
    </w:p>
    <w:p w14:paraId="50B414C5" w14:textId="622F2E1E" w:rsidR="00ED5515" w:rsidRDefault="00000000">
      <w:pPr>
        <w:spacing w:after="389"/>
        <w:ind w:left="62" w:right="23"/>
      </w:pPr>
      <w:r>
        <w:t xml:space="preserve">Αποτελούμενο από τη Δικαστή </w:t>
      </w:r>
      <w:r w:rsidR="00282947">
        <w:rPr>
          <w:noProof/>
        </w:rPr>
        <w:t xml:space="preserve">………….. </w:t>
      </w:r>
      <w:r w:rsidR="00282947">
        <w:rPr>
          <w:noProof/>
        </w:rPr>
        <w:t>…………..</w:t>
      </w:r>
      <w:r>
        <w:t xml:space="preserve">, Πρωτοδίκη, την οποία όρισε το Τριμελές Συμβούλιο Διοίκησης του Πρωτοδικείου Πειραιά, και από τη Γραμματέα </w:t>
      </w:r>
      <w:r w:rsidR="00282947">
        <w:rPr>
          <w:noProof/>
        </w:rPr>
        <w:t>…………..</w:t>
      </w:r>
      <w:r w:rsidR="00282947">
        <w:rPr>
          <w:noProof/>
        </w:rPr>
        <w:t xml:space="preserve"> </w:t>
      </w:r>
      <w:r w:rsidR="00282947">
        <w:rPr>
          <w:noProof/>
        </w:rPr>
        <w:t>…………..</w:t>
      </w:r>
      <w:r>
        <w:t>.</w:t>
      </w:r>
    </w:p>
    <w:p w14:paraId="278DBB62" w14:textId="77777777" w:rsidR="00ED5515" w:rsidRDefault="00000000">
      <w:pPr>
        <w:spacing w:after="385"/>
        <w:ind w:left="62" w:right="23"/>
      </w:pPr>
      <w:r>
        <w:t>Συνεδρίασε δημόσια στο ακροατήριό του στις 11-06-2026 για να δικάσει την υπόθεση μεταξύ:</w:t>
      </w:r>
    </w:p>
    <w:p w14:paraId="035A7513" w14:textId="77777777" w:rsidR="00ED5515" w:rsidRDefault="00000000">
      <w:pPr>
        <w:ind w:left="62" w:right="23"/>
      </w:pPr>
      <w:r>
        <w:t>ΤΗΣ ΕΝΑΓΟΥΣΑΣ: Μονοπρόσωπης Ανώνυμης Εταιρείας με την επωνυμία «CEPAL HELLAS ΧΡΗΜΑΤΟΟΙΚΟΝΟΜΙΚΕΣ ΥΠΗΡΕΣΙΕΣ ΜΟΝΟΠΡΟΣΩΠΗ</w:t>
      </w:r>
    </w:p>
    <w:p w14:paraId="4049FE8B" w14:textId="5E909DE6" w:rsidR="00ED5515" w:rsidRDefault="00000000">
      <w:pPr>
        <w:ind w:left="62" w:right="23" w:firstLine="0"/>
      </w:pPr>
      <w:r>
        <w:t xml:space="preserve">ΑΝΩΝΥΜΗ ΕΤΑΙΡΕΙΑ ΔΙΑΧΕΙΡΙΣΗΣ ΑΠΑΙΤΗΣΕΩΝ ΑΠΟ ΔΑΝΕΙΑ ΚΑΙ ΠΙΣΤΩΣΕΙΣ » (η «CEPAL HELLAS»), που εδρεύει στη </w:t>
      </w:r>
      <w:r w:rsidR="0047037E">
        <w:t>………………</w:t>
      </w:r>
      <w:r>
        <w:t xml:space="preserve"> επί της </w:t>
      </w:r>
      <w:r w:rsidR="0047037E">
        <w:t xml:space="preserve">……………… </w:t>
      </w:r>
      <w:r>
        <w:t xml:space="preserve">με Α.Φ.Μ. </w:t>
      </w:r>
      <w:r w:rsidR="0047037E">
        <w:t xml:space="preserve">……………… </w:t>
      </w:r>
      <w:r>
        <w:t xml:space="preserve"> και αριθ. Γ.Ε.ΜΗ</w:t>
      </w:r>
      <w:r w:rsidR="0047037E">
        <w:t>………………</w:t>
      </w:r>
      <w:r>
        <w:t xml:space="preserve">, νομίμως αδειοδοτηθείσης από την Τράπεζα της Ελλάδος (Απόφαση υπ' αριθ. 207/29.11.2016 της Επιτροπής Πιστωτικών και Ασφαλιστικών Θεμάτων της Τράπεζας της Ελλάδος) ως εταιρεία Διαχείρισης Απαιτήσεων από Δάνεια και Πιστώσεις, δυνάμει των διατάξεων του Ν. 4354/2015 και της Πράξης 118/19.5.2Ο17 της Εκτελεστικής Επιτροπής της Τράπεζας της Ελλάδος, όπως τροποποιήθηκε από την υπ' αριθ. 153/8.1.2019 Πράξη, στην οποία έχει ανατεθεί η διαχείριση των απαιτήσεων της εταιρείας ειδικού σκοπού με την </w:t>
      </w:r>
      <w:r w:rsidR="0047037E">
        <w:t>……………………………</w:t>
      </w:r>
      <w:r w:rsidR="0047037E">
        <w:t>,</w:t>
      </w:r>
      <w:r w:rsidR="0047037E">
        <w:t xml:space="preserve"> </w:t>
      </w:r>
      <w:r>
        <w:t xml:space="preserve">που εδρεύει στο </w:t>
      </w:r>
      <w:r w:rsidR="0047037E">
        <w:t xml:space="preserve">………………………… </w:t>
      </w:r>
      <w:r>
        <w:t xml:space="preserve">(Δικαιούχος της Απαίτησης), όπως νόμιμα εκπροσωπείται, κατά τα οριζόμενα στο από 18.06.2021 Ιδιωτικό Συμφωνητικό Διαχείρισης Απαιτήσεων και σύμφωνα με την παρ. 14 του άρθρου 10 του Ν. 3156/2003, όπως ισχύει, στον οποίο Δικαιούχο της Απαίτησης η Ανώνυμη τραπεζική εταιρεία με την επωνυμία </w:t>
      </w:r>
      <w:r w:rsidR="0047037E">
        <w:t xml:space="preserve">………………… </w:t>
      </w:r>
      <w:r>
        <w:t xml:space="preserve">και τον διακριτικό τίτλο </w:t>
      </w:r>
      <w:r w:rsidR="0047037E">
        <w:t>………………………</w:t>
      </w:r>
      <w:r>
        <w:t xml:space="preserve">, με έδρα την Αθήνα </w:t>
      </w:r>
      <w:r w:rsidR="0047037E">
        <w:t>………………</w:t>
      </w:r>
      <w:r>
        <w:t>, όπως νόμιμα εκπροσωπείται, στην προαναφερόμενη αλλοδαπή εταιρεία δυνάμει της από 30.04.2020 σύμβασης πώλησης και μεταβίβασης επιχειρηματικών απαιτήσεων, αντίγραφο της οποίας έχει νομίμως καταχωρηθεί στο Δημόσιο Βιβλίο του Ν. 2844/2020 και ειδικότερα</w:t>
      </w:r>
    </w:p>
    <w:p w14:paraId="11C2C4B0" w14:textId="750BF993" w:rsidR="00ED5515" w:rsidRDefault="00000000" w:rsidP="0047037E">
      <w:pPr>
        <w:spacing w:after="397"/>
        <w:ind w:left="62" w:right="23" w:hanging="62"/>
      </w:pPr>
      <w:r>
        <w:t xml:space="preserve"> στο Ενεχυροφυλακείο Αθηνών με αριθμό πρωτοκόλλου </w:t>
      </w:r>
      <w:r w:rsidR="0047037E">
        <w:t>………………</w:t>
      </w:r>
      <w:r>
        <w:t xml:space="preserve">, για την οποία προκατέθεσε προτάσεις ο δικηγόρος ΣΙΟΥΦΑΣ ΓΕΩΡΓΙΟΣ με ΑΜ 23369 του Δ.Σ. ΑΘΗΝΩΝ (γραμμάτιο προκαταβολής εισφορών και ενσήμων ΔΣΑ με αριθμό </w:t>
      </w:r>
      <w:r>
        <w:lastRenderedPageBreak/>
        <w:t>Π5864905/21-07-2025) δυνάμει της από 18-07-2025 εξουσιοδότησης του πληρεξούσιου της δικηγόρου Ανδρέα Σταματελάτου (ΑΜ ΔΣΑ 32101), ο οποίος είχε την πληρεξουσιότητα να την εκπροσωπήσει δυνάμει του υπ' αριθμ. 11843/07-07-2021 ειδικού πληρεξούσιου εγγράφου της συμβολαιογράφου Αθηνών Άννας Ρήγα του Βασιλείου (τα οποία προσκομίσθηκαν κατ' εφαρμογή του άρθρ. 227 ΚΠολΔ) και δεν παραστάθηκε στο ακροατήριο μετά ή δια πληρεξούσιου δικηγόρου.</w:t>
      </w:r>
    </w:p>
    <w:p w14:paraId="78003E6B" w14:textId="0A77A2A8" w:rsidR="00ED5515" w:rsidRDefault="00000000">
      <w:pPr>
        <w:spacing w:after="384"/>
        <w:ind w:left="62" w:right="23"/>
      </w:pPr>
      <w:r>
        <w:t xml:space="preserve">ΤΟΥ ΕΝΑΓΟΜΕΝΟΥ: </w:t>
      </w:r>
      <w:r w:rsidR="0047037E">
        <w:t xml:space="preserve">……………… ……………… </w:t>
      </w:r>
      <w:r>
        <w:t xml:space="preserve">του </w:t>
      </w:r>
      <w:r w:rsidR="0047037E">
        <w:t xml:space="preserve">……………… </w:t>
      </w:r>
      <w:r>
        <w:t xml:space="preserve">και της </w:t>
      </w:r>
      <w:r w:rsidR="0047037E">
        <w:t>………………</w:t>
      </w:r>
      <w:r>
        <w:t xml:space="preserve">, κατοίκου </w:t>
      </w:r>
      <w:r w:rsidR="0047037E">
        <w:t xml:space="preserve">……………… </w:t>
      </w:r>
      <w:r>
        <w:t xml:space="preserve">στην περιοχή </w:t>
      </w:r>
      <w:r w:rsidR="0047037E">
        <w:t xml:space="preserve">……………… </w:t>
      </w:r>
      <w:r>
        <w:t xml:space="preserve">με Α.Φ.Μ. </w:t>
      </w:r>
      <w:r w:rsidR="0047037E">
        <w:t>………………</w:t>
      </w:r>
      <w:r>
        <w:t>, για τον οποίο προκατέθεσε προτάσεις η πληρεξούσια δικηγόρος του ΚΑΠΙΡΗ ΣΟΦΙΑ με ΑΜ 3822 του Δ.Σ. ΠΕΙΡΑΙΩΣ (γραμμάτιο προκαταβολής εισφορών και ενσήμων ΔΣΠ με αριθμό Α643634/15-09-2025) και η οποία είχε την πληρεξουσιότητα να τον εκπροσωπήσει δυνάμει του από 12-09-2025 ιδιωτικού πληρεξούσιου εγγράφου, που συντάχθηκε στον Πειραιά, με βεβαιωμένο το γνήσιο της υπογραφής του παρέχοντος την πληρεξουσιότητα από δικηγόρο και δεν παραστάθηκε στο ακροατήριο μετά ή δια πληρεξούσιου δικηγόρου.</w:t>
      </w:r>
    </w:p>
    <w:p w14:paraId="3C678EB3" w14:textId="77777777" w:rsidR="00ED5515" w:rsidRDefault="00000000">
      <w:pPr>
        <w:spacing w:after="407"/>
        <w:ind w:left="62" w:right="23"/>
      </w:pPr>
      <w:r>
        <w:t>Η ενάγουσα ζητεί να γίνει δεκτή η από 14-04-2025 αγωγή, που κατατέθηκε στη Γραμματεία του παρόντος Δικαστηρίου, με αριθμό έκθεσης κατάθεσης δικογράφου 9439/2532/15-04-2025, και με την από 23-04-2026 Πράξη του Προέδρου του Τριμελούς Συμβουλίου Διοίκησης του παρόντος Πρωτοδικείου, κατά τη διάταξη του άρθρου 237 παρ.6 ΚΠολΔ, προσδιορίστηκε να συζητηθεί στην αναφερόμενη στην αρχή της παρούσας δικάσιμο και ενεγράφη στο οικείο πινάκιο με αριθμό τριάντα δύο (32).</w:t>
      </w:r>
    </w:p>
    <w:p w14:paraId="6BDA3E5E" w14:textId="77777777" w:rsidR="00ED5515" w:rsidRDefault="00000000">
      <w:pPr>
        <w:spacing w:after="382"/>
        <w:ind w:left="62" w:right="23"/>
      </w:pPr>
      <w:r>
        <w:t>Κατά την ανωτέρω δικάσιμο η υπόθεση συζητήθηκε με την εκφώνησή της από το πινάκιο, οι δε διάδικοι παραστάθηκαν όπως αναφέρεται παραπάνω.</w:t>
      </w:r>
    </w:p>
    <w:p w14:paraId="2E979815" w14:textId="77777777" w:rsidR="00ED5515" w:rsidRDefault="00000000">
      <w:pPr>
        <w:spacing w:after="96" w:line="265" w:lineRule="auto"/>
        <w:ind w:left="768" w:right="0" w:hanging="10"/>
        <w:jc w:val="center"/>
      </w:pPr>
      <w:r>
        <w:t>ΑΦΟΥ ΜΕΛΕΤΗΣΕ ΤΗ ΔΙΚΟΓΡΑΦΙΑ</w:t>
      </w:r>
    </w:p>
    <w:p w14:paraId="08B221E4" w14:textId="77777777" w:rsidR="00ED5515" w:rsidRDefault="00000000">
      <w:pPr>
        <w:spacing w:after="383" w:line="265" w:lineRule="auto"/>
        <w:ind w:left="768" w:right="5" w:hanging="10"/>
        <w:jc w:val="center"/>
      </w:pPr>
      <w:r>
        <w:t>ΣΚΕΦΘΗΚΕ ΣΥΜΦΩΝΑ ΜΕ ΤΟΝ ΝΟΜΟ</w:t>
      </w:r>
    </w:p>
    <w:p w14:paraId="34CAED83" w14:textId="3E8E3C7E" w:rsidR="00ED5515" w:rsidRDefault="00ED5515">
      <w:pPr>
        <w:spacing w:after="0" w:line="259" w:lineRule="auto"/>
        <w:ind w:left="-557" w:right="0" w:firstLine="0"/>
        <w:jc w:val="left"/>
        <w:rPr>
          <w:noProof/>
        </w:rPr>
      </w:pPr>
    </w:p>
    <w:p w14:paraId="0D0ABEDE" w14:textId="77777777" w:rsidR="000E7918" w:rsidRDefault="000E7918">
      <w:pPr>
        <w:spacing w:after="0" w:line="259" w:lineRule="auto"/>
        <w:ind w:left="-557" w:right="0" w:firstLine="0"/>
        <w:jc w:val="left"/>
      </w:pPr>
    </w:p>
    <w:p w14:paraId="087B1EBE" w14:textId="77777777" w:rsidR="00AC2D38" w:rsidRDefault="00AC2D38">
      <w:pPr>
        <w:tabs>
          <w:tab w:val="center" w:pos="7714"/>
        </w:tabs>
        <w:spacing w:after="100" w:line="265" w:lineRule="auto"/>
        <w:ind w:left="0" w:right="0" w:firstLine="0"/>
        <w:jc w:val="left"/>
        <w:rPr>
          <w:sz w:val="20"/>
        </w:rPr>
      </w:pPr>
    </w:p>
    <w:p w14:paraId="68069194" w14:textId="7292E57F" w:rsidR="00ED5515" w:rsidRDefault="00000000">
      <w:pPr>
        <w:tabs>
          <w:tab w:val="center" w:pos="7714"/>
        </w:tabs>
        <w:spacing w:after="100" w:line="265" w:lineRule="auto"/>
        <w:ind w:left="0" w:right="0" w:firstLine="0"/>
        <w:jc w:val="left"/>
      </w:pPr>
      <w:r>
        <w:rPr>
          <w:sz w:val="20"/>
        </w:rPr>
        <w:tab/>
      </w:r>
    </w:p>
    <w:p w14:paraId="24549A22" w14:textId="77777777" w:rsidR="000E7918" w:rsidRDefault="000E7918">
      <w:pPr>
        <w:ind w:left="62" w:right="23"/>
      </w:pPr>
    </w:p>
    <w:p w14:paraId="64329565" w14:textId="448102C8" w:rsidR="00ED5515" w:rsidRDefault="00000000">
      <w:pPr>
        <w:ind w:left="62" w:right="23"/>
      </w:pPr>
      <w:r>
        <w:lastRenderedPageBreak/>
        <w:t xml:space="preserve">Με την υπ' αριθ. 2286/28.1.1994 ΠΔΤΕ, που εκδόθηκε κατ' εξουσιοδότηση του άρθρου 1 του ν. 1266/1982, επιτρέπεται η χρηματοδότηση φυσικών προσώπων από πιστωτικά ιδρύματα, με τη μορφή πιστωτικής κάρτας. Διαμέσου αυτής ο κάτοχος της προβαίνει σε αγορά αγαθών ή υπηρεσιών, με την εξόφληση των υποχρεώσεών του από τον λογαριασμό της πιστωτικής κάρτας. Από δε τις διατάξεις των άρθρων 713 επ. ΑΚ σε συνδυασμό προς εκείνες των άρθρων 25 - 28 του από 17.7/13.8.1923 ν.δ. "περί ειδικών διατάξεων επί ανωνύμων εταιρειών” προκύπτει, ότι στη δημιουργούμενη από την πιστωτική κάρτα, που εκδίδεται από οικονομικοπιστωτικούς οργανισμούς, τριγωνική σχέση μεταξύ εκδότη, κατόχου και επιχειρηματία, η μεταξύ εκδότη και κατόχου της κάρτας σχέση, κατά την περί τούτου βούληση των μερών, είναι εκείνη της έμμισθης εντολής. Βάσει της σχέσεως αυτής ο εκδότης της κάρτας (συνήθως τράπεζα) αναλαμβάνει, έναντι πληρωμής σ' αυτόν αμοιβής, να εξοφλεί τις, από τον κάτοχο της κάρτας, εντός του συμφωνηθέντος ορίου χρηματικού ποσού, αναλαμβανόμενες υποχρεώσεις πληρωμής έναντι των συμβεβλημένων με τον εκδότη της κάρτας επιχειρήσεων, από τις οποίες ο κάτοχος της κάρτας αποκτά αγαθά ή υπηρεσίες. Η εξόφληση αυτή γίνεται από τον εκδότη της κάρτας στη συμβεβλημένη επιχείρηση μετά από προσκόμιση από τη δεύτερη στον πρώτο των απαιτουμένων δικαιολογητικών, τα οποία ο κάτοχος της κάρτας έχει υπογράψει κατά τη </w:t>
      </w:r>
      <w:r w:rsidR="000E7918">
        <w:t>χ</w:t>
      </w:r>
      <w:r>
        <w:t>ρήση της. Με την υπογραφή αυτή παρέχεται η εντολή από τον κάτοχο στην εκδότρια τράπεζα να προβεί στη σχετική καταβολή. Η σύμβαση εκδόσεως της κάρτας μπορεί να συνδυασθεί με την παροχή δανείου από τον εκδότη της κάρτας (τράπεζα) στον κάτοχο της, βάσει του οποίου ο δεύτερος πιστώνεται αναλαμβάνοντας την υποχρέωση της κατά δόσεις εξοφλήσεως των συνυπολογιζομένων και αντιστοίχων τόκων. Εξάλλου η έννομη σχέση μεταξύ του εκδότη της κάρτας και της συμβεβλημένης επιχειρήσεως διαμορφώνεται κατά την περί τούτου βούληση των μερών και δύναται να προσλάβει τον χαρακτήρα αγοράς απαιτήσεως, εγγυοδοτικής συμβάσεως αφηρημένης υποσχέσεως χρέους ή ιδιορρύθμου συμβάσεως. Τέλος, η έννομη σχέση μεταξύ κατόχου της κάρτας και συμβεβλημένης επιχειρήσεως δυνατό να είναι αγορά πράγματος (άρθ. 513 ΑΚ), σύμβαση υπηρεσιών (άρθ. 648 ΑΚ) ή σύμβαση έργου (άρθρ. 681 ΑΚ (ΑΠ 1528/2022,ΑΠ 1968/2014, ΑΠ 1116/1996). Εξ άλλου, όπως προκύπτει από τα άρθρα 118 και 216 ΚΠολΔ, το δικόγραφο της αγωγής πρέπει να περιέχει σαφώς και ορισμένως τα περιστατικά που θεμελιώνουν κατά νόμο το αξιούμενο δικαίωμα, διαφορετικά η αγωγή απορρίπτεται ως απαράδεκτη. Επομένως, το δικόγραφο της αγωγής με την οποία επιδιώκεται η πληρωμή του</w:t>
      </w:r>
    </w:p>
    <w:p w14:paraId="4C4BC67B" w14:textId="2738868B" w:rsidR="00ED5515" w:rsidRDefault="00000000">
      <w:pPr>
        <w:spacing w:after="405"/>
        <w:ind w:left="62" w:right="23" w:firstLine="14"/>
      </w:pPr>
      <w:r>
        <w:t xml:space="preserve">καταλοίπου λογαριασμού από πιστωτική κάρτα, πρέπει να αναφέρει, αν η αγωγή δεν στηρίζεται σε σύμβαση αναγνωρίσεως του χρεωστικού υπολοίπου, εκτός από την κατάρτιση της συμβάσεως, και καθένα από τα κονδύλια του λογαριασμού χωριστά με τα στοιχεία του, ήτοι πρέπει να αναφέρει με πληρότητα όχι μόνον όλες τις πιστοχρεώσεις </w:t>
      </w:r>
      <w:r>
        <w:lastRenderedPageBreak/>
        <w:t xml:space="preserve">κατά </w:t>
      </w:r>
      <w:r w:rsidR="000E7918">
        <w:t>χ</w:t>
      </w:r>
      <w:r>
        <w:t>ρόνο και ποσό αλλά και όλα τα πραγματικά περιστατικά που θεμελιώνουν τη σχετική απαίτηση ή συνιστούν τη σχετική καταβολή. Αντιθέτως, την ύπαρξη και άλλων, μη αναγραφομένων στην αγωγή, απαιτήσεων ή καταβολών, που μειώνουν ή μηδενίζουν το υπόλοιπο πρέπει να επικαλεσθεί προς απόκρουση της αγωγής ο εναγόμενος.</w:t>
      </w:r>
    </w:p>
    <w:p w14:paraId="2D22611F" w14:textId="28B0B86A" w:rsidR="00ED5515" w:rsidRDefault="00000000" w:rsidP="000E7918">
      <w:pPr>
        <w:ind w:left="62" w:right="23"/>
      </w:pPr>
      <w:r>
        <w:t xml:space="preserve">Με την υπό κρίση αγωγή της η ενάγουσα εκθέτει ότι δυνάμει της από 9/05/2005 σύμβασης χορήγησης πιστωτικής κάρτας </w:t>
      </w:r>
      <w:r w:rsidR="0047037E">
        <w:t xml:space="preserve">……………… </w:t>
      </w:r>
      <w:r>
        <w:t xml:space="preserve">με αριθμό </w:t>
      </w:r>
      <w:r w:rsidR="0047037E">
        <w:t>………………</w:t>
      </w:r>
      <w:r>
        <w:t xml:space="preserve">, χορηγήθηκε στον εναγόμενο η δυνατότητα χρήσης πιστωτικής κάρτας, η οποία διέπεται από τους ειδικότερους όρους της ενσωματωμένης στην αγωγή σύμβασης και των πρόσθετων πράξεων αυτής, για την παρακολούθηση της οποίας τηρήθηκε ο υπ' αριθμόν </w:t>
      </w:r>
      <w:r w:rsidR="0047037E">
        <w:t>………………</w:t>
      </w:r>
      <w:r w:rsidR="0047037E">
        <w:t>…..</w:t>
      </w:r>
      <w:r w:rsidR="0047037E">
        <w:t xml:space="preserve"> </w:t>
      </w:r>
      <w:r>
        <w:t xml:space="preserve"> λογαριασμός. Ότι ο εναγόμενος δεν τήρησε τις συμβατικές του υποχρεώσεις και κατέστη ασυνεπής στην εμπρόθεσμη καταβολή των οφειλόμενων δόσεων και ότι η δικαιοπάροχος τραπεζική εταιρεία «Alpha Bank» κατήγγειλε νόμιμα τη σύμβαση στις 23/01/2014, ενώ η σχετική απαίτηση μεταβιβάστηκε στην εταιρεία </w:t>
      </w:r>
      <w:r w:rsidR="0047037E">
        <w:t xml:space="preserve">……………………………………………… </w:t>
      </w:r>
      <w:r>
        <w:t>με νόμιμη διαχειρίστρια την ενάγουσα, με συνέπεια κατά την 21/03/2025 το συνολικό οφειλόμενο ποσό να ανέρχεται, σύμφωνα και με το ενσωματωμένο στην αγωγή απόσπασμα λογαριασμού, σε 34.556,26 ευρώ (το οποίο αναλύεται σε 7.403,58 ευρώ κεφάλαιο, 12.119,67 ευρώ τόκους μη λογισμένους και</w:t>
      </w:r>
      <w:r w:rsidR="000E7918">
        <w:t xml:space="preserve"> </w:t>
      </w:r>
      <w:r>
        <w:t>15.033,01 ευρώ δεδουλευμένους τόκους). Με βάση το ιστορικό αυτό, η ενάγουσα ζητεί τα εξής: Να υποχρεωθεί ο εναγόμενος να της καταβάλει το ποσό των ΕΥΡΩ ΤΡΙΑΝΤΑ ΤΕΣΣΑΡΩΝ ΧΙΛΙΑΔΩΝ ΠΕΝΤΑΚΟΣΙΩΝ ΠΕΝΗΝΤΑ ΕΞΙ ΕΥΡΩ ΚΑΙ ΕΙΣΚΟΣΙ ΕΞΙ ΛΕΠΤΩΝ (34.556,26€), πλέον τόκων και εξόδων από την 21/03/2025, επομένη της ημερομηνίας εκτύπωσης του αποσπάσματος του ως άνω αναφερόμενου λογαριασμού άλλως από την επόμενη της επίδοσης της αγωγής, με το εκάστοτε ισχύον τραπεζικό επιτόκιο υπερημερίας και με εξάμηνο ανατοκισμό των τόκων, σύμφωνα με τις διατάξεις του άρθρου 12 του Ν. 2601/1998, μέχρις εξοφλήσεώς του. Να κηρυχθεί η απόφαση που θα εκδοθεί προσωρινά εκτελεστή και να καταδικασθεί ο εναγόμενος στη δικαστική της δαπάνη.</w:t>
      </w:r>
    </w:p>
    <w:p w14:paraId="1AF4A15B" w14:textId="2CD44A6D" w:rsidR="00ED5515" w:rsidRDefault="00ED5515">
      <w:pPr>
        <w:spacing w:after="0" w:line="259" w:lineRule="auto"/>
        <w:ind w:left="-590" w:right="0" w:firstLine="0"/>
        <w:jc w:val="left"/>
      </w:pPr>
    </w:p>
    <w:p w14:paraId="400FC452" w14:textId="6D358507" w:rsidR="00ED5515" w:rsidRDefault="00000000" w:rsidP="000E7918">
      <w:pPr>
        <w:tabs>
          <w:tab w:val="center" w:pos="2210"/>
          <w:tab w:val="center" w:pos="7656"/>
        </w:tabs>
        <w:spacing w:after="144" w:line="265" w:lineRule="auto"/>
        <w:ind w:left="0" w:right="0" w:firstLine="0"/>
        <w:jc w:val="left"/>
      </w:pPr>
      <w:r>
        <w:rPr>
          <w:sz w:val="20"/>
        </w:rPr>
        <w:tab/>
      </w:r>
      <w:r>
        <w:rPr>
          <w:sz w:val="20"/>
        </w:rPr>
        <w:tab/>
      </w:r>
    </w:p>
    <w:p w14:paraId="34263102" w14:textId="77777777" w:rsidR="000E7918" w:rsidRDefault="000E7918" w:rsidP="000E7918">
      <w:pPr>
        <w:tabs>
          <w:tab w:val="center" w:pos="2210"/>
          <w:tab w:val="center" w:pos="7656"/>
        </w:tabs>
        <w:spacing w:after="144" w:line="265" w:lineRule="auto"/>
        <w:ind w:left="0" w:right="0" w:firstLine="0"/>
        <w:jc w:val="left"/>
      </w:pPr>
    </w:p>
    <w:p w14:paraId="37EB5FB9" w14:textId="51709FA6" w:rsidR="00ED5515" w:rsidRDefault="00000000">
      <w:pPr>
        <w:spacing w:after="746"/>
        <w:ind w:left="0" w:right="23"/>
      </w:pPr>
      <w:r>
        <w:t xml:space="preserve">Με τέτοιο περιεχόμενο και αιτήματα, η υπό κρίση αγωγή, για το αντικείμενο της οποίας καταβλήθηκε από την ενάγουσα το απαιτούμενο τέλος δικαστικού ενσήμου με τις νόμιμες υπέρ τρίτων προσαυξήσεις του (βλ. το εξοφληθέν υπ' αριθμ. </w:t>
      </w:r>
      <w:r w:rsidR="0047037E">
        <w:t xml:space="preserve">……………………………… </w:t>
      </w:r>
      <w:r>
        <w:t xml:space="preserve"> ηλεκτρονικό παράβολο), για το παραδεκτό της συζήτησης </w:t>
      </w:r>
      <w:r>
        <w:lastRenderedPageBreak/>
        <w:t>της οποίας κατατέθηκε το από 09-06-2023 υπογεγραμμένο ενημερωτικό έγγραφο για τη δυνατότητα διαμεσολαβητικής διευθέτησης της διαφοράς, κατ' άρθρο 3 παρ. 2 του Ν. 4640/2019 και το από 04-08-2025 υπογεγραμμένο από τον διαμεσολαβητή και τα συμμετέχοντα μέρη πρακτικό περάτωσης υπο</w:t>
      </w:r>
      <w:r w:rsidR="000E7918">
        <w:t>χρ</w:t>
      </w:r>
      <w:r>
        <w:t xml:space="preserve">εωτικής αρχικής συνεδρίας (ΥΑΣ) διαμεσολάβησης, παραδεκτώς εισάγεται ενώπιον του Δικαστηρίου αυτού, το οποίο τυγχάνει αρμόδιο καθ' ύλην (άρθρα 7, 8, 9, 10, 12 παρ. 1, 13 και 14 ΚΠολΔ) και κατά τόπον (άρθρα 22, 33, 41 ΚΠολΔ). Η αγωγή, ωστόσο, με το περιεχόμενο αυτό, με την οποία ζητείται το μη αναγνωρισθέν κατάλοιπο από την υπ' αριθμόν 2060 043901871 σύμβαση πιστωτικής κάρτας </w:t>
      </w:r>
      <w:r w:rsidR="0047037E">
        <w:t xml:space="preserve">……………… </w:t>
      </w:r>
      <w:r>
        <w:t xml:space="preserve">και τον αντίστοιχο λογαριασμό </w:t>
      </w:r>
      <w:r w:rsidR="0047037E">
        <w:t>………………</w:t>
      </w:r>
      <w:r>
        <w:t xml:space="preserve">, τυγχάνει αόριστη και απορριπτέα. Τούτο διότι δεν αναφέρονται με πληρότητα τα πραγματικά περιστατικά και οι επιμέρους </w:t>
      </w:r>
      <w:r w:rsidR="000E7918">
        <w:t>χρ</w:t>
      </w:r>
      <w:r>
        <w:t xml:space="preserve">εοπιστώσεις που θεμελιώνουν τις καταχωριζόμενες στον λογαριασμό απαιτήσεις από την κατάρτιση της σύμβασης και εντεύθεν, αφού αναφέρεται μόνον ένα συνολικό χρεωστικό υπόλοιπο από «μεταπτώση» τραπεζικών δεδομένων σε μεταγενέστερο </w:t>
      </w:r>
      <w:r w:rsidR="000E7918">
        <w:t>χρ</w:t>
      </w:r>
      <w:r>
        <w:t xml:space="preserve">όνο, ενώ παραλείπεται η αναφορά των επιμέρους κονδυλίων ανά χρόνο και ποσό από την αρχή της λειτουργίας του λογαριασμού, στοιχεία που αποτελούν τη βάση του νόμιμου υπολογισμού της απαίτησης. Είναι αυτονόητο ότι το ενσωματωμένο στο δικόγραφο της αγωγής απόσπασμα θα έπρεπε να αποτυπώνει όλη την κίνηση του λογαριασμού, ήτοι από την έναρξη της </w:t>
      </w:r>
      <w:r w:rsidR="000E7918">
        <w:t>χρ</w:t>
      </w:r>
      <w:r>
        <w:t xml:space="preserve">ήσης της κάρτας έως το κλείσιμό του, εφόσον επίδικο είναι όλο το </w:t>
      </w:r>
      <w:r w:rsidR="000E7918">
        <w:t>χρ</w:t>
      </w:r>
      <w:r>
        <w:t xml:space="preserve">έος και όχι ένα ειδικότερο κονδύλιο, δεδομένου ότι διαφορετικά δεν μπορεί να γίνει έλεγχος της ακρίβειας ή μη των χρεοπιστώσεων, βάσει των οποίων έχει διαμορφωθεί η τελική οφειλή του εναγομένου. Επομένως, η κρινόμενη αγωγή πρέπει, κατόπιν αυτεπάγγελτου ελέγχου, να απορριφθεί ως αόριστη και ανεπίδεκτη δικαστικής εκτιμήσεως και τα δικαστικά έξοδα του εναγόμενου, κατά παραδοχή του οικείου αιτήματος του, πρέπει να επιβληθούν σε βάρος της ενάγουσας που ηττήθηκε (άρθρο 176, 191 </w:t>
      </w:r>
      <w:r w:rsidR="000E7918">
        <w:t>&amp;</w:t>
      </w:r>
      <w:r>
        <w:t xml:space="preserve"> 2 ΚΠ</w:t>
      </w:r>
      <w:r w:rsidR="000E7918">
        <w:t>ο</w:t>
      </w:r>
      <w:r>
        <w:t>λΔ).</w:t>
      </w:r>
    </w:p>
    <w:p w14:paraId="5BC3FF31" w14:textId="77777777" w:rsidR="00ED5515" w:rsidRDefault="00000000">
      <w:pPr>
        <w:spacing w:after="96" w:line="265" w:lineRule="auto"/>
        <w:ind w:left="768" w:right="58" w:hanging="10"/>
        <w:jc w:val="center"/>
      </w:pPr>
      <w:r>
        <w:t>ΓΙΑ ΤΟΥΣ ΛΟΓΟΥΣ ΑΥΤΟΥΣ</w:t>
      </w:r>
    </w:p>
    <w:p w14:paraId="4F79F042" w14:textId="77777777" w:rsidR="000E7918" w:rsidRDefault="000E7918">
      <w:pPr>
        <w:spacing w:after="401"/>
        <w:ind w:left="763" w:right="23" w:firstLine="0"/>
      </w:pPr>
    </w:p>
    <w:p w14:paraId="528C3884" w14:textId="77777777" w:rsidR="000E7918" w:rsidRDefault="000E7918">
      <w:pPr>
        <w:spacing w:after="401"/>
        <w:ind w:left="763" w:right="23" w:firstLine="0"/>
      </w:pPr>
    </w:p>
    <w:p w14:paraId="74208FA4" w14:textId="140302B9" w:rsidR="00ED5515" w:rsidRDefault="00000000">
      <w:pPr>
        <w:spacing w:after="401"/>
        <w:ind w:left="763" w:right="23" w:firstLine="0"/>
      </w:pPr>
      <w:r>
        <w:t>Δικάζει αντιμωλία των διαδίκων.</w:t>
      </w:r>
    </w:p>
    <w:p w14:paraId="20337BFE" w14:textId="77777777" w:rsidR="00ED5515" w:rsidRDefault="00000000">
      <w:pPr>
        <w:spacing w:after="414"/>
        <w:ind w:left="758" w:right="23" w:firstLine="0"/>
      </w:pPr>
      <w:r>
        <w:t>Απορρίπτει την αγωγή.</w:t>
      </w:r>
    </w:p>
    <w:p w14:paraId="72288B06" w14:textId="082A4974" w:rsidR="00ED5515" w:rsidRDefault="00000000">
      <w:pPr>
        <w:spacing w:after="377"/>
        <w:ind w:left="62" w:right="23"/>
      </w:pPr>
      <w:r>
        <w:lastRenderedPageBreak/>
        <w:t>Καταδικάζει την ενάγουσα στην πληρωμή των δικαστικών εξόδων του εναγόμενου, τα οποία ορίζει στο ποσό των οκτακοσίων εξήντα ενός ευρώ (861</w:t>
      </w:r>
      <w:r w:rsidR="000E7918">
        <w:t>,00€</w:t>
      </w:r>
      <w:r>
        <w:t>).</w:t>
      </w:r>
    </w:p>
    <w:p w14:paraId="186A5786" w14:textId="78EAD292" w:rsidR="00ED5515" w:rsidRDefault="00000000">
      <w:pPr>
        <w:spacing w:after="401"/>
        <w:ind w:left="62" w:right="23"/>
      </w:pPr>
      <w:r>
        <w:t xml:space="preserve">Κρίθηκε, αποφασίστηκε και δημοσιεύθηκε στον Πειραιά σε έκτακτη δημόσια συνεδρίαση στο ακροατήριό του, χωρίς να παρίστανται οι διάδικοι και οι πληρεξούσιοι Δικηγόροι τους, στις </w:t>
      </w:r>
      <w:r w:rsidR="000E7918">
        <w:t>01-10-</w:t>
      </w:r>
      <w:r>
        <w:t>2026.</w:t>
      </w:r>
    </w:p>
    <w:p w14:paraId="42AC6A59" w14:textId="06094B15" w:rsidR="00282947" w:rsidRDefault="00000000" w:rsidP="00282947">
      <w:pPr>
        <w:tabs>
          <w:tab w:val="center" w:pos="1438"/>
          <w:tab w:val="center" w:pos="5028"/>
        </w:tabs>
        <w:spacing w:after="76" w:line="259" w:lineRule="auto"/>
        <w:ind w:left="0" w:right="0" w:firstLine="0"/>
        <w:jc w:val="left"/>
      </w:pPr>
      <w:r>
        <w:tab/>
      </w:r>
      <w:r w:rsidR="00125E1A">
        <w:t>Η ΔΙΚΑΣΤΗΣ</w:t>
      </w:r>
      <w:r w:rsidR="00125E1A">
        <w:tab/>
      </w:r>
      <w:r w:rsidR="00125E1A">
        <w:tab/>
        <w:t>Η ΓΡΑΜΜΜΑΤΕΑΣ</w:t>
      </w:r>
    </w:p>
    <w:p w14:paraId="6B78BAC9" w14:textId="470930D4" w:rsidR="00ED5515" w:rsidRDefault="00ED5515">
      <w:pPr>
        <w:spacing w:after="0" w:line="259" w:lineRule="auto"/>
        <w:ind w:left="293" w:right="0" w:firstLine="0"/>
        <w:jc w:val="left"/>
      </w:pPr>
    </w:p>
    <w:sectPr w:rsidR="00ED5515">
      <w:headerReference w:type="even" r:id="rId7"/>
      <w:headerReference w:type="first" r:id="rId8"/>
      <w:pgSz w:w="11779" w:h="16718"/>
      <w:pgMar w:top="739" w:right="1411" w:bottom="1316" w:left="185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FE1A" w14:textId="77777777" w:rsidR="00C97AD2" w:rsidRDefault="00C97AD2">
      <w:pPr>
        <w:spacing w:after="0" w:line="240" w:lineRule="auto"/>
      </w:pPr>
      <w:r>
        <w:separator/>
      </w:r>
    </w:p>
  </w:endnote>
  <w:endnote w:type="continuationSeparator" w:id="0">
    <w:p w14:paraId="4D7BC0B7" w14:textId="77777777" w:rsidR="00C97AD2" w:rsidRDefault="00C97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94BC" w14:textId="77777777" w:rsidR="00C97AD2" w:rsidRDefault="00C97AD2">
      <w:pPr>
        <w:spacing w:after="0" w:line="240" w:lineRule="auto"/>
      </w:pPr>
      <w:r>
        <w:separator/>
      </w:r>
    </w:p>
  </w:footnote>
  <w:footnote w:type="continuationSeparator" w:id="0">
    <w:p w14:paraId="2756206E" w14:textId="77777777" w:rsidR="00C97AD2" w:rsidRDefault="00C97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7D74" w14:textId="35EEED49" w:rsidR="00AC2D38" w:rsidRDefault="00AC2D38">
    <w:pPr>
      <w:pStyle w:val="a4"/>
    </w:pPr>
  </w:p>
  <w:p w14:paraId="1BA505FA" w14:textId="2E6C76BA" w:rsidR="00ED5515" w:rsidRDefault="00ED5515">
    <w:pPr>
      <w:spacing w:after="0" w:line="259" w:lineRule="auto"/>
      <w:ind w:left="0" w:right="341"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5D3B" w14:textId="77777777" w:rsidR="00ED5515" w:rsidRDefault="00ED5515">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B18D7"/>
    <w:multiLevelType w:val="hybridMultilevel"/>
    <w:tmpl w:val="435C9EDE"/>
    <w:lvl w:ilvl="0" w:tplc="2C422ED4">
      <w:start w:val="1489"/>
      <w:numFmt w:val="decimal"/>
      <w:pStyle w:val="1"/>
      <w:lvlText w:val="%1"/>
      <w:lvlJc w:val="left"/>
      <w:pPr>
        <w:ind w:left="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DC2C323A">
      <w:start w:val="1"/>
      <w:numFmt w:val="lowerLetter"/>
      <w:lvlText w:val="%2"/>
      <w:lvlJc w:val="left"/>
      <w:pPr>
        <w:ind w:left="454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5A0C13D2">
      <w:start w:val="1"/>
      <w:numFmt w:val="lowerRoman"/>
      <w:lvlText w:val="%3"/>
      <w:lvlJc w:val="left"/>
      <w:pPr>
        <w:ind w:left="526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D9264074">
      <w:start w:val="1"/>
      <w:numFmt w:val="decimal"/>
      <w:lvlText w:val="%4"/>
      <w:lvlJc w:val="left"/>
      <w:pPr>
        <w:ind w:left="598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2CC2B86">
      <w:start w:val="1"/>
      <w:numFmt w:val="lowerLetter"/>
      <w:lvlText w:val="%5"/>
      <w:lvlJc w:val="left"/>
      <w:pPr>
        <w:ind w:left="670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FB187814">
      <w:start w:val="1"/>
      <w:numFmt w:val="lowerRoman"/>
      <w:lvlText w:val="%6"/>
      <w:lvlJc w:val="left"/>
      <w:pPr>
        <w:ind w:left="742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F8161AB8">
      <w:start w:val="1"/>
      <w:numFmt w:val="decimal"/>
      <w:lvlText w:val="%7"/>
      <w:lvlJc w:val="left"/>
      <w:pPr>
        <w:ind w:left="814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5E4ECA8">
      <w:start w:val="1"/>
      <w:numFmt w:val="lowerLetter"/>
      <w:lvlText w:val="%8"/>
      <w:lvlJc w:val="left"/>
      <w:pPr>
        <w:ind w:left="886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44A99A0">
      <w:start w:val="1"/>
      <w:numFmt w:val="lowerRoman"/>
      <w:lvlText w:val="%9"/>
      <w:lvlJc w:val="left"/>
      <w:pPr>
        <w:ind w:left="958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num w:numId="1" w16cid:durableId="180823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515"/>
    <w:rsid w:val="000E7918"/>
    <w:rsid w:val="00125E1A"/>
    <w:rsid w:val="00282947"/>
    <w:rsid w:val="0047037E"/>
    <w:rsid w:val="0072171F"/>
    <w:rsid w:val="007F1EEE"/>
    <w:rsid w:val="00AC2D38"/>
    <w:rsid w:val="00B3056B"/>
    <w:rsid w:val="00C97AD2"/>
    <w:rsid w:val="00D20B9E"/>
    <w:rsid w:val="00ED551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193E3"/>
  <w15:docId w15:val="{6C773C02-8900-4B10-B0DF-8B2D57D54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345" w:lineRule="auto"/>
      <w:ind w:left="53" w:right="29" w:firstLine="705"/>
      <w:jc w:val="both"/>
    </w:pPr>
    <w:rPr>
      <w:rFonts w:ascii="Times New Roman" w:eastAsia="Times New Roman" w:hAnsi="Times New Roman" w:cs="Times New Roman"/>
      <w:color w:val="000000"/>
    </w:rPr>
  </w:style>
  <w:style w:type="paragraph" w:styleId="1">
    <w:name w:val="heading 1"/>
    <w:next w:val="a"/>
    <w:link w:val="1Char"/>
    <w:uiPriority w:val="9"/>
    <w:qFormat/>
    <w:pPr>
      <w:keepNext/>
      <w:keepLines/>
      <w:numPr>
        <w:numId w:val="1"/>
      </w:numPr>
      <w:spacing w:after="0" w:line="259" w:lineRule="auto"/>
      <w:ind w:left="5"/>
      <w:jc w:val="center"/>
      <w:outlineLvl w:val="0"/>
    </w:pPr>
    <w:rPr>
      <w:rFonts w:ascii="Times New Roman" w:eastAsia="Times New Roman" w:hAnsi="Times New Roman" w:cs="Times New Roman"/>
      <w:color w:val="000000"/>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Times New Roman" w:eastAsia="Times New Roman" w:hAnsi="Times New Roman" w:cs="Times New Roman"/>
      <w:color w:val="000000"/>
      <w:sz w:val="34"/>
    </w:rPr>
  </w:style>
  <w:style w:type="paragraph" w:styleId="a3">
    <w:name w:val="footer"/>
    <w:basedOn w:val="a"/>
    <w:link w:val="Char"/>
    <w:uiPriority w:val="99"/>
    <w:unhideWhenUsed/>
    <w:rsid w:val="00AC2D38"/>
    <w:pPr>
      <w:tabs>
        <w:tab w:val="center" w:pos="4153"/>
        <w:tab w:val="right" w:pos="8306"/>
      </w:tabs>
      <w:spacing w:after="0" w:line="240" w:lineRule="auto"/>
    </w:pPr>
  </w:style>
  <w:style w:type="character" w:customStyle="1" w:styleId="Char">
    <w:name w:val="Υποσέλιδο Char"/>
    <w:basedOn w:val="a0"/>
    <w:link w:val="a3"/>
    <w:uiPriority w:val="99"/>
    <w:rsid w:val="00AC2D38"/>
    <w:rPr>
      <w:rFonts w:ascii="Times New Roman" w:eastAsia="Times New Roman" w:hAnsi="Times New Roman" w:cs="Times New Roman"/>
      <w:color w:val="000000"/>
    </w:rPr>
  </w:style>
  <w:style w:type="paragraph" w:styleId="a4">
    <w:name w:val="header"/>
    <w:basedOn w:val="a"/>
    <w:link w:val="Char0"/>
    <w:uiPriority w:val="99"/>
    <w:unhideWhenUsed/>
    <w:rsid w:val="00AC2D38"/>
    <w:pPr>
      <w:tabs>
        <w:tab w:val="center" w:pos="4680"/>
        <w:tab w:val="right" w:pos="9360"/>
      </w:tabs>
      <w:spacing w:after="0" w:line="240" w:lineRule="auto"/>
      <w:ind w:left="0" w:right="0" w:firstLine="0"/>
      <w:jc w:val="left"/>
    </w:pPr>
    <w:rPr>
      <w:rFonts w:asciiTheme="minorHAnsi" w:eastAsiaTheme="minorEastAsia" w:hAnsiTheme="minorHAnsi"/>
      <w:color w:val="auto"/>
      <w:kern w:val="0"/>
      <w:sz w:val="22"/>
      <w:szCs w:val="22"/>
      <w14:ligatures w14:val="none"/>
    </w:rPr>
  </w:style>
  <w:style w:type="character" w:customStyle="1" w:styleId="Char0">
    <w:name w:val="Κεφαλίδα Char"/>
    <w:basedOn w:val="a0"/>
    <w:link w:val="a4"/>
    <w:uiPriority w:val="99"/>
    <w:rsid w:val="00AC2D38"/>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1757</Words>
  <Characters>9491</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ΣΟΦΙΑ ΚΑΠΙΡΗ</dc:creator>
  <cp:keywords/>
  <cp:lastModifiedBy>ΣΟΦΙΑ ΚΑΠΙΡΗ</cp:lastModifiedBy>
  <cp:revision>6</cp:revision>
  <dcterms:created xsi:type="dcterms:W3CDTF">2026-10-14T09:55:00Z</dcterms:created>
  <dcterms:modified xsi:type="dcterms:W3CDTF">2026-10-14T10:11:00Z</dcterms:modified>
</cp:coreProperties>
</file>